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00BC4E94" w:rsidRPr="00BC4E94">
        <w:rPr>
          <w:rStyle w:val="af9"/>
          <w:rFonts w:ascii="Arial" w:eastAsia="宋体" w:hAnsi="Arial" w:cs="Arial"/>
        </w:rPr>
        <w:t>R4-210905</w:t>
      </w:r>
      <w:r w:rsidR="009679B0">
        <w:rPr>
          <w:rStyle w:val="af9"/>
          <w:rFonts w:ascii="Arial" w:eastAsia="宋体" w:hAnsi="Arial" w:cs="Arial" w:hint="eastAsia"/>
        </w:rPr>
        <w:t>6</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679B0" w:rsidRPr="009679B0">
        <w:rPr>
          <w:rFonts w:ascii="Arial" w:hAnsi="Arial" w:cs="Arial"/>
          <w:b w:val="0"/>
        </w:rPr>
        <w:t>Discussion on RRM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9.12.</w:t>
      </w:r>
      <w:r w:rsidR="009679B0">
        <w:rPr>
          <w:rFonts w:ascii="Arial" w:hAnsi="Arial" w:cs="Arial" w:hint="eastAsia"/>
          <w:b w:val="0"/>
        </w:rPr>
        <w:t>4</w:t>
      </w:r>
      <w:r w:rsidR="003015B8" w:rsidRPr="003015B8">
        <w:rPr>
          <w:rFonts w:ascii="Arial" w:hAnsi="Arial" w:cs="Arial"/>
          <w:b w:val="0"/>
        </w:rPr>
        <w:t>.</w:t>
      </w:r>
      <w:r w:rsidR="009679B0">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98</w:t>
      </w:r>
      <w:r w:rsidR="004E387A">
        <w:rPr>
          <w:rFonts w:hint="eastAsia"/>
          <w:sz w:val="20"/>
        </w:rPr>
        <w:t>bis-</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on NTN RRM requirements</w:t>
      </w:r>
      <w:r w:rsidR="00C468D7">
        <w:rPr>
          <w:rFonts w:hint="eastAsia"/>
          <w:sz w:val="20"/>
        </w:rPr>
        <w:t xml:space="preserve"> was approved [1].</w:t>
      </w:r>
      <w:r>
        <w:rPr>
          <w:rFonts w:hint="eastAsia"/>
          <w:sz w:val="20"/>
        </w:rPr>
        <w:t xml:space="preserve"> </w:t>
      </w:r>
      <w:r w:rsidR="00C468D7">
        <w:rPr>
          <w:rFonts w:hint="eastAsia"/>
          <w:sz w:val="20"/>
        </w:rPr>
        <w:t xml:space="preserve">After discussion, some agreements </w:t>
      </w:r>
      <w:r w:rsidR="000F1F3E">
        <w:rPr>
          <w:rFonts w:hint="eastAsia"/>
          <w:sz w:val="20"/>
        </w:rPr>
        <w:t xml:space="preserve">about RRM </w:t>
      </w:r>
      <w:r w:rsidR="00C468D7">
        <w:rPr>
          <w:rFonts w:hint="eastAsia"/>
          <w:sz w:val="20"/>
        </w:rPr>
        <w:t>have been reached</w:t>
      </w:r>
      <w:r w:rsidR="000F1F3E">
        <w:rPr>
          <w:rFonts w:hint="eastAsia"/>
          <w:sz w:val="20"/>
        </w:rPr>
        <w:t xml:space="preserve">, </w:t>
      </w:r>
      <w:r w:rsidR="00912E73">
        <w:rPr>
          <w:rFonts w:hint="eastAsia"/>
          <w:sz w:val="20"/>
        </w:rPr>
        <w:t>some</w:t>
      </w:r>
      <w:r w:rsidR="00C468D7">
        <w:rPr>
          <w:sz w:val="20"/>
          <w:lang w:val="en-US"/>
        </w:rPr>
        <w:t xml:space="preserve"> </w:t>
      </w:r>
      <w:r w:rsidR="00C468D7">
        <w:rPr>
          <w:rFonts w:hint="eastAsia"/>
          <w:sz w:val="20"/>
          <w:lang w:val="en-US"/>
        </w:rPr>
        <w:t xml:space="preserve">issues are FFS. </w:t>
      </w:r>
      <w:r w:rsidR="00C468D7">
        <w:rPr>
          <w:sz w:val="20"/>
        </w:rPr>
        <w:t>T</w:t>
      </w:r>
      <w:r w:rsidR="00C468D7">
        <w:rPr>
          <w:rFonts w:hint="eastAsia"/>
          <w:sz w:val="20"/>
        </w:rPr>
        <w:t xml:space="preserve">his document will discuss </w:t>
      </w:r>
      <w:r w:rsidR="003A1A51">
        <w:rPr>
          <w:rFonts w:hint="eastAsia"/>
          <w:sz w:val="20"/>
        </w:rPr>
        <w:t>RRM requirements for NTN</w:t>
      </w:r>
      <w:r w:rsidR="00C468D7">
        <w:rPr>
          <w:rFonts w:hint="eastAsia"/>
          <w:sz w:val="20"/>
        </w:rPr>
        <w:t xml:space="preserve"> further and present our understanding and proposals.</w:t>
      </w:r>
    </w:p>
    <w:p w:rsidR="009679B0" w:rsidRPr="003A1A51" w:rsidRDefault="009679B0"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3A1A51" w:rsidRDefault="003A1A51" w:rsidP="00280084">
      <w:pPr>
        <w:spacing w:before="0" w:after="120"/>
        <w:jc w:val="left"/>
        <w:rPr>
          <w:sz w:val="20"/>
        </w:rPr>
      </w:pPr>
      <w:r>
        <w:rPr>
          <w:rFonts w:hint="eastAsia"/>
          <w:sz w:val="20"/>
        </w:rPr>
        <w:t xml:space="preserve">For </w:t>
      </w:r>
      <w:r w:rsidR="00280084">
        <w:rPr>
          <w:rFonts w:hint="eastAsia"/>
          <w:sz w:val="20"/>
        </w:rPr>
        <w:t xml:space="preserve">NTN </w:t>
      </w:r>
      <w:r w:rsidR="000114D9">
        <w:rPr>
          <w:rFonts w:hint="eastAsia"/>
          <w:sz w:val="20"/>
        </w:rPr>
        <w:t>RRM requirements</w:t>
      </w:r>
      <w:r>
        <w:rPr>
          <w:rFonts w:hint="eastAsia"/>
          <w:sz w:val="20"/>
        </w:rPr>
        <w:t xml:space="preserve">, </w:t>
      </w:r>
      <w:r w:rsidR="003420E8">
        <w:rPr>
          <w:rFonts w:hint="eastAsia"/>
          <w:sz w:val="20"/>
        </w:rPr>
        <w:t>more</w:t>
      </w:r>
      <w:r w:rsidR="000657CD">
        <w:rPr>
          <w:rFonts w:hint="eastAsia"/>
          <w:sz w:val="20"/>
        </w:rPr>
        <w:t xml:space="preserve"> issue need wait RAN1/2 conclusion. </w:t>
      </w:r>
      <w:r w:rsidR="000657CD">
        <w:rPr>
          <w:sz w:val="20"/>
        </w:rPr>
        <w:t>H</w:t>
      </w:r>
      <w:r w:rsidR="000657CD">
        <w:rPr>
          <w:rFonts w:hint="eastAsia"/>
          <w:sz w:val="20"/>
        </w:rPr>
        <w:t xml:space="preserve">ere </w:t>
      </w:r>
      <w:r>
        <w:rPr>
          <w:rFonts w:hint="eastAsia"/>
          <w:sz w:val="20"/>
        </w:rPr>
        <w:t>fol</w:t>
      </w:r>
      <w:bookmarkStart w:id="2" w:name="_GoBack"/>
      <w:bookmarkEnd w:id="2"/>
      <w:r>
        <w:rPr>
          <w:rFonts w:hint="eastAsia"/>
          <w:sz w:val="20"/>
        </w:rPr>
        <w:t>lowing issue</w:t>
      </w:r>
      <w:r w:rsidR="000E4501">
        <w:rPr>
          <w:rFonts w:hint="eastAsia"/>
          <w:sz w:val="20"/>
        </w:rPr>
        <w:t>s</w:t>
      </w:r>
      <w:r>
        <w:rPr>
          <w:rFonts w:hint="eastAsia"/>
          <w:sz w:val="20"/>
        </w:rPr>
        <w:t xml:space="preserve"> </w:t>
      </w:r>
      <w:r w:rsidR="000E4501">
        <w:rPr>
          <w:rFonts w:hint="eastAsia"/>
          <w:sz w:val="20"/>
        </w:rPr>
        <w:t>are</w:t>
      </w:r>
      <w:r>
        <w:rPr>
          <w:rFonts w:hint="eastAsia"/>
          <w:sz w:val="20"/>
        </w:rPr>
        <w:t xml:space="preserve"> discussed further:</w:t>
      </w:r>
    </w:p>
    <w:p w:rsidR="003A1A51" w:rsidRPr="003A1A51" w:rsidRDefault="003A1A51" w:rsidP="003A1A51">
      <w:pPr>
        <w:spacing w:before="0" w:after="120"/>
        <w:jc w:val="left"/>
        <w:rPr>
          <w:sz w:val="20"/>
          <w:lang w:val="en-US"/>
        </w:rPr>
      </w:pPr>
      <w:r w:rsidRPr="003A1A51">
        <w:rPr>
          <w:b/>
          <w:sz w:val="20"/>
          <w:lang w:val="en-US"/>
        </w:rPr>
        <w:t>Issue 6-4:</w:t>
      </w:r>
      <w:r w:rsidRPr="003A1A51">
        <w:rPr>
          <w:sz w:val="20"/>
          <w:lang w:val="en-US"/>
        </w:rPr>
        <w:t xml:space="preserve"> RRM procedures based on UE position</w:t>
      </w:r>
    </w:p>
    <w:p w:rsidR="00CA36A5" w:rsidRDefault="00CA36A5" w:rsidP="00CA36A5">
      <w:pPr>
        <w:spacing w:before="0" w:after="120"/>
        <w:jc w:val="left"/>
      </w:pPr>
      <w:r w:rsidRPr="00FE4013">
        <w:t>In way forward [1], it is listed as below:</w:t>
      </w:r>
    </w:p>
    <w:tbl>
      <w:tblPr>
        <w:tblStyle w:val="af8"/>
        <w:tblW w:w="0" w:type="auto"/>
        <w:tblLook w:val="04A0" w:firstRow="1" w:lastRow="0" w:firstColumn="1" w:lastColumn="0" w:noHBand="0" w:noVBand="1"/>
      </w:tblPr>
      <w:tblGrid>
        <w:gridCol w:w="9855"/>
      </w:tblGrid>
      <w:tr w:rsidR="00CA36A5" w:rsidTr="00CA36A5">
        <w:tc>
          <w:tcPr>
            <w:tcW w:w="9855" w:type="dxa"/>
          </w:tcPr>
          <w:p w:rsidR="00CA36A5" w:rsidRDefault="00CA36A5" w:rsidP="00E6604A">
            <w:pPr>
              <w:spacing w:before="0" w:after="120"/>
              <w:jc w:val="left"/>
              <w:rPr>
                <w:sz w:val="20"/>
              </w:rPr>
            </w:pPr>
            <w:r w:rsidRPr="00CA36A5">
              <w:rPr>
                <w:sz w:val="20"/>
              </w:rPr>
              <w:t>For NTN-specific location based measurements, consider the requirements for A-GNSS in 38.171 as a starting point.</w:t>
            </w:r>
          </w:p>
        </w:tc>
      </w:tr>
    </w:tbl>
    <w:p w:rsidR="00CA36A5" w:rsidRDefault="00CA36A5" w:rsidP="00E6604A">
      <w:pPr>
        <w:spacing w:before="0" w:after="120"/>
        <w:jc w:val="left"/>
        <w:rPr>
          <w:sz w:val="20"/>
        </w:rPr>
      </w:pPr>
    </w:p>
    <w:p w:rsidR="00F26DF9" w:rsidRDefault="00F26DF9" w:rsidP="00F26DF9">
      <w:pPr>
        <w:spacing w:before="0" w:after="120"/>
        <w:jc w:val="left"/>
        <w:rPr>
          <w:sz w:val="20"/>
          <w:lang w:val="pl-PL"/>
        </w:rPr>
      </w:pPr>
      <w:r>
        <w:rPr>
          <w:rFonts w:hint="eastAsia"/>
          <w:sz w:val="20"/>
          <w:lang w:val="pl-PL"/>
        </w:rPr>
        <w:t xml:space="preserve">It is good idea that consider the requirements for A-GNSS in TS38.171 as a starting point. </w:t>
      </w:r>
      <w:r>
        <w:rPr>
          <w:sz w:val="20"/>
          <w:lang w:val="pl-PL"/>
        </w:rPr>
        <w:t>W</w:t>
      </w:r>
      <w:r>
        <w:rPr>
          <w:rFonts w:hint="eastAsia"/>
          <w:sz w:val="20"/>
          <w:lang w:val="pl-PL"/>
        </w:rPr>
        <w:t xml:space="preserve">e think the side condition of RRM requirements should be level and SINR of SSB or other reference signal, not the GNSS signal. </w:t>
      </w:r>
      <w:r>
        <w:rPr>
          <w:sz w:val="20"/>
          <w:lang w:val="pl-PL"/>
        </w:rPr>
        <w:t>T</w:t>
      </w:r>
      <w:r>
        <w:rPr>
          <w:rFonts w:hint="eastAsia"/>
          <w:sz w:val="20"/>
          <w:lang w:val="pl-PL"/>
        </w:rPr>
        <w:t>ypical accuracy of GNSS may be more applied for defining NTN RRM requirements.</w:t>
      </w:r>
    </w:p>
    <w:p w:rsidR="00D91D00" w:rsidRDefault="00F26DF9" w:rsidP="00F26DF9">
      <w:pPr>
        <w:spacing w:before="0" w:after="120"/>
        <w:jc w:val="left"/>
        <w:rPr>
          <w:sz w:val="20"/>
          <w:lang w:val="pl-PL"/>
        </w:rPr>
      </w:pPr>
      <w:r>
        <w:rPr>
          <w:rFonts w:hint="eastAsia"/>
          <w:sz w:val="20"/>
          <w:lang w:val="pl-PL"/>
        </w:rPr>
        <w:t>For NTN UE</w:t>
      </w:r>
      <w:r w:rsidR="009D3F91">
        <w:rPr>
          <w:rFonts w:hint="eastAsia"/>
          <w:sz w:val="20"/>
          <w:lang w:val="pl-PL"/>
        </w:rPr>
        <w:t xml:space="preserve">, it should </w:t>
      </w:r>
      <w:r w:rsidR="001200F8">
        <w:rPr>
          <w:sz w:val="20"/>
          <w:lang w:val="pl-PL"/>
        </w:rPr>
        <w:t xml:space="preserve">be </w:t>
      </w:r>
      <w:r w:rsidR="009D3F91">
        <w:rPr>
          <w:rFonts w:hint="eastAsia"/>
          <w:sz w:val="20"/>
          <w:lang w:val="pl-PL"/>
        </w:rPr>
        <w:t>assumed that the UE will</w:t>
      </w:r>
      <w:r w:rsidR="000E4501">
        <w:rPr>
          <w:rFonts w:hint="eastAsia"/>
          <w:sz w:val="20"/>
          <w:lang w:val="pl-PL"/>
        </w:rPr>
        <w:t xml:space="preserve"> always maintan</w:t>
      </w:r>
      <w:r w:rsidR="009D3F91">
        <w:rPr>
          <w:rFonts w:hint="eastAsia"/>
          <w:sz w:val="20"/>
          <w:lang w:val="pl-PL"/>
        </w:rPr>
        <w:t xml:space="preserve"> </w:t>
      </w:r>
      <w:r w:rsidR="00D91D00">
        <w:rPr>
          <w:rFonts w:hint="eastAsia"/>
          <w:sz w:val="20"/>
          <w:lang w:val="pl-PL"/>
        </w:rPr>
        <w:t>its PVT information</w:t>
      </w:r>
      <w:r w:rsidR="000E4501">
        <w:rPr>
          <w:rFonts w:hint="eastAsia"/>
          <w:sz w:val="20"/>
          <w:lang w:val="pl-PL"/>
        </w:rPr>
        <w:t xml:space="preserve"> based on GNSS</w:t>
      </w:r>
      <w:r w:rsidR="00D91D00">
        <w:rPr>
          <w:rFonts w:hint="eastAsia"/>
          <w:sz w:val="20"/>
          <w:lang w:val="pl-PL"/>
        </w:rPr>
        <w:t xml:space="preserve">. </w:t>
      </w:r>
      <w:r w:rsidR="00D91D00">
        <w:rPr>
          <w:sz w:val="20"/>
          <w:lang w:val="pl-PL"/>
        </w:rPr>
        <w:t>T</w:t>
      </w:r>
      <w:r w:rsidR="00D91D00">
        <w:rPr>
          <w:rFonts w:hint="eastAsia"/>
          <w:sz w:val="20"/>
          <w:lang w:val="pl-PL"/>
        </w:rPr>
        <w:t>he response time in TS38.171should not applied for NTN UE mobility requirements.</w:t>
      </w:r>
    </w:p>
    <w:p w:rsidR="00D91D00" w:rsidRPr="00D91D00" w:rsidRDefault="001200F8" w:rsidP="00F26DF9">
      <w:pPr>
        <w:spacing w:before="0" w:after="120"/>
        <w:jc w:val="left"/>
        <w:rPr>
          <w:b/>
          <w:sz w:val="20"/>
          <w:lang w:val="pl-PL"/>
        </w:rPr>
      </w:pPr>
      <w:r>
        <w:rPr>
          <w:b/>
          <w:sz w:val="20"/>
          <w:lang w:val="pl-PL"/>
        </w:rPr>
        <w:t>Proposal</w:t>
      </w:r>
      <w:r>
        <w:rPr>
          <w:rFonts w:hint="eastAsia"/>
          <w:b/>
          <w:sz w:val="20"/>
          <w:lang w:val="pl-PL"/>
        </w:rPr>
        <w:t xml:space="preserve"> </w:t>
      </w:r>
      <w:r w:rsidR="00D91D00" w:rsidRPr="00D91D00">
        <w:rPr>
          <w:rFonts w:hint="eastAsia"/>
          <w:b/>
          <w:sz w:val="20"/>
          <w:lang w:val="pl-PL"/>
        </w:rPr>
        <w:t>1:</w:t>
      </w:r>
      <w:r w:rsidR="00D91D00" w:rsidRPr="00D91D00">
        <w:rPr>
          <w:b/>
          <w:sz w:val="20"/>
          <w:lang w:val="pl-PL"/>
        </w:rPr>
        <w:t xml:space="preserve"> T</w:t>
      </w:r>
      <w:r w:rsidR="00D91D00" w:rsidRPr="00D91D00">
        <w:rPr>
          <w:rFonts w:hint="eastAsia"/>
          <w:b/>
          <w:sz w:val="20"/>
          <w:lang w:val="pl-PL"/>
        </w:rPr>
        <w:t>ypical accuracy of GNSS may be more applied for defining NTN RRM requirements, and the response time in TS38.171</w:t>
      </w:r>
      <w:r w:rsidR="000E4501">
        <w:rPr>
          <w:rFonts w:hint="eastAsia"/>
          <w:b/>
          <w:sz w:val="20"/>
          <w:lang w:val="pl-PL"/>
        </w:rPr>
        <w:t xml:space="preserve"> </w:t>
      </w:r>
      <w:r w:rsidR="00D91D00" w:rsidRPr="00D91D00">
        <w:rPr>
          <w:rFonts w:hint="eastAsia"/>
          <w:b/>
          <w:sz w:val="20"/>
          <w:lang w:val="pl-PL"/>
        </w:rPr>
        <w:t xml:space="preserve">should not </w:t>
      </w:r>
      <w:r>
        <w:rPr>
          <w:b/>
          <w:sz w:val="20"/>
          <w:lang w:val="pl-PL"/>
        </w:rPr>
        <w:t xml:space="preserve">be </w:t>
      </w:r>
      <w:r w:rsidR="00D91D00" w:rsidRPr="00D91D00">
        <w:rPr>
          <w:rFonts w:hint="eastAsia"/>
          <w:b/>
          <w:sz w:val="20"/>
          <w:lang w:val="pl-PL"/>
        </w:rPr>
        <w:t>applied for NTN UE mobility requirements.</w:t>
      </w:r>
    </w:p>
    <w:p w:rsidR="00F26DF9" w:rsidRPr="000E4501" w:rsidRDefault="00F26DF9" w:rsidP="00F26DF9">
      <w:pPr>
        <w:spacing w:before="0" w:after="120"/>
        <w:jc w:val="left"/>
        <w:rPr>
          <w:sz w:val="20"/>
          <w:lang w:val="pl-PL"/>
        </w:rPr>
      </w:pPr>
    </w:p>
    <w:p w:rsidR="00D91D00" w:rsidRDefault="00D91D00" w:rsidP="00D91D00">
      <w:pPr>
        <w:spacing w:before="0" w:after="120"/>
        <w:jc w:val="left"/>
        <w:rPr>
          <w:sz w:val="20"/>
          <w:lang w:val="en-US"/>
        </w:rPr>
      </w:pPr>
      <w:r w:rsidRPr="00D91D00">
        <w:rPr>
          <w:b/>
          <w:sz w:val="20"/>
          <w:lang w:val="en-US"/>
        </w:rPr>
        <w:t>Issue 6-5:</w:t>
      </w:r>
      <w:r w:rsidRPr="00D91D00">
        <w:rPr>
          <w:sz w:val="20"/>
          <w:lang w:val="en-US"/>
        </w:rPr>
        <w:t xml:space="preserve"> Update rate of ephemeris</w:t>
      </w:r>
    </w:p>
    <w:p w:rsidR="00CA36A5" w:rsidRDefault="00CA36A5" w:rsidP="00CA36A5">
      <w:pPr>
        <w:spacing w:before="0" w:after="120"/>
        <w:jc w:val="left"/>
      </w:pPr>
      <w:r w:rsidRPr="00FE4013">
        <w:t>In way forward [1], it is listed as below:</w:t>
      </w:r>
    </w:p>
    <w:tbl>
      <w:tblPr>
        <w:tblStyle w:val="af8"/>
        <w:tblW w:w="0" w:type="auto"/>
        <w:tblLook w:val="04A0" w:firstRow="1" w:lastRow="0" w:firstColumn="1" w:lastColumn="0" w:noHBand="0" w:noVBand="1"/>
      </w:tblPr>
      <w:tblGrid>
        <w:gridCol w:w="9855"/>
      </w:tblGrid>
      <w:tr w:rsidR="00CA36A5" w:rsidTr="00CA36A5">
        <w:tc>
          <w:tcPr>
            <w:tcW w:w="9855" w:type="dxa"/>
          </w:tcPr>
          <w:p w:rsidR="00CA36A5" w:rsidRDefault="00CA36A5" w:rsidP="00D91D00">
            <w:pPr>
              <w:spacing w:before="0" w:after="120"/>
              <w:jc w:val="left"/>
              <w:rPr>
                <w:sz w:val="20"/>
              </w:rPr>
            </w:pPr>
            <w:r w:rsidRPr="00D91D00">
              <w:rPr>
                <w:sz w:val="20"/>
              </w:rPr>
              <w:t>RAN4 should further study whether and how update rate of ephemeris has impact when defining detailed RRM requirements.</w:t>
            </w:r>
          </w:p>
        </w:tc>
      </w:tr>
    </w:tbl>
    <w:p w:rsidR="00CA36A5" w:rsidRPr="00FE0C00" w:rsidRDefault="00CA36A5" w:rsidP="00D91D00">
      <w:pPr>
        <w:spacing w:before="0" w:after="120"/>
        <w:jc w:val="left"/>
        <w:rPr>
          <w:sz w:val="20"/>
        </w:rPr>
      </w:pPr>
    </w:p>
    <w:p w:rsidR="00D91D00" w:rsidRPr="00D91D00" w:rsidRDefault="00D91D00" w:rsidP="00E6604A">
      <w:pPr>
        <w:spacing w:before="0" w:after="120"/>
        <w:jc w:val="left"/>
        <w:rPr>
          <w:sz w:val="20"/>
        </w:rPr>
      </w:pPr>
      <w:r>
        <w:rPr>
          <w:sz w:val="20"/>
        </w:rPr>
        <w:t>T</w:t>
      </w:r>
      <w:r>
        <w:rPr>
          <w:rFonts w:hint="eastAsia"/>
          <w:sz w:val="20"/>
        </w:rPr>
        <w:t xml:space="preserve">he update rate of </w:t>
      </w:r>
      <w:r w:rsidRPr="00D91D00">
        <w:rPr>
          <w:sz w:val="20"/>
        </w:rPr>
        <w:t>ephemeris</w:t>
      </w:r>
      <w:r>
        <w:rPr>
          <w:rFonts w:hint="eastAsia"/>
          <w:sz w:val="20"/>
        </w:rPr>
        <w:t xml:space="preserve"> is related mainly with NTN UE transmit timing error requirements </w:t>
      </w:r>
      <w:r w:rsidR="00CA36A5">
        <w:rPr>
          <w:sz w:val="20"/>
        </w:rPr>
        <w:t>because</w:t>
      </w:r>
      <w:r>
        <w:rPr>
          <w:rFonts w:hint="eastAsia"/>
          <w:sz w:val="20"/>
        </w:rPr>
        <w:t xml:space="preserve"> it will include </w:t>
      </w:r>
      <w:r w:rsidR="001200F8">
        <w:rPr>
          <w:sz w:val="20"/>
        </w:rPr>
        <w:t>position</w:t>
      </w:r>
      <w:r w:rsidR="001200F8">
        <w:rPr>
          <w:rFonts w:hint="eastAsia"/>
          <w:sz w:val="20"/>
        </w:rPr>
        <w:t xml:space="preserve"> </w:t>
      </w:r>
      <w:r>
        <w:rPr>
          <w:rFonts w:hint="eastAsia"/>
          <w:sz w:val="20"/>
        </w:rPr>
        <w:t>error estimated</w:t>
      </w:r>
      <w:r w:rsidR="001200F8">
        <w:rPr>
          <w:sz w:val="20"/>
        </w:rPr>
        <w:t xml:space="preserve"> by UE</w:t>
      </w:r>
      <w:r>
        <w:rPr>
          <w:rFonts w:hint="eastAsia"/>
          <w:sz w:val="20"/>
        </w:rPr>
        <w:t xml:space="preserve"> based on ephemeris date. </w:t>
      </w:r>
      <w:r w:rsidR="000657CD">
        <w:rPr>
          <w:rFonts w:hint="eastAsia"/>
          <w:sz w:val="20"/>
        </w:rPr>
        <w:t xml:space="preserve">The ephemeris date mode and update rate will impact the </w:t>
      </w:r>
      <w:r w:rsidR="001200F8">
        <w:rPr>
          <w:sz w:val="20"/>
        </w:rPr>
        <w:t>position</w:t>
      </w:r>
      <w:r w:rsidR="000657CD">
        <w:rPr>
          <w:rFonts w:hint="eastAsia"/>
          <w:sz w:val="20"/>
        </w:rPr>
        <w:t xml:space="preserve"> error estimated</w:t>
      </w:r>
      <w:r w:rsidR="001200F8">
        <w:rPr>
          <w:sz w:val="20"/>
        </w:rPr>
        <w:t xml:space="preserve"> by UE</w:t>
      </w:r>
      <w:r w:rsidR="000657CD">
        <w:rPr>
          <w:rFonts w:hint="eastAsia"/>
          <w:sz w:val="20"/>
        </w:rPr>
        <w:t xml:space="preserve">. </w:t>
      </w:r>
      <w:r w:rsidR="000657CD">
        <w:rPr>
          <w:sz w:val="20"/>
        </w:rPr>
        <w:t>S</w:t>
      </w:r>
      <w:r w:rsidR="000657CD">
        <w:rPr>
          <w:rFonts w:hint="eastAsia"/>
          <w:sz w:val="20"/>
        </w:rPr>
        <w:t>o we think the NTN UE transmit timing error requirements should be defined firstly.</w:t>
      </w:r>
    </w:p>
    <w:p w:rsidR="00D91D00" w:rsidRPr="000657CD" w:rsidRDefault="00CA36A5" w:rsidP="00E6604A">
      <w:pPr>
        <w:spacing w:before="0" w:after="120"/>
        <w:jc w:val="left"/>
        <w:rPr>
          <w:b/>
          <w:sz w:val="20"/>
        </w:rPr>
      </w:pPr>
      <w:r>
        <w:rPr>
          <w:b/>
          <w:sz w:val="20"/>
        </w:rPr>
        <w:t>Proposal</w:t>
      </w:r>
      <w:r w:rsidRPr="000657CD">
        <w:rPr>
          <w:rFonts w:hint="eastAsia"/>
          <w:b/>
          <w:sz w:val="20"/>
        </w:rPr>
        <w:t xml:space="preserve"> </w:t>
      </w:r>
      <w:r w:rsidR="000657CD" w:rsidRPr="000657CD">
        <w:rPr>
          <w:rFonts w:hint="eastAsia"/>
          <w:b/>
          <w:sz w:val="20"/>
        </w:rPr>
        <w:t>2: RAN4 can focus on the NTN UE transmit timing error requirements</w:t>
      </w:r>
      <w:r>
        <w:rPr>
          <w:b/>
          <w:sz w:val="20"/>
        </w:rPr>
        <w:t xml:space="preserve"> firstly</w:t>
      </w:r>
      <w:r w:rsidR="000657CD" w:rsidRPr="000657CD">
        <w:rPr>
          <w:rFonts w:hint="eastAsia"/>
          <w:b/>
          <w:sz w:val="20"/>
        </w:rPr>
        <w:t xml:space="preserve"> and then to decide the </w:t>
      </w:r>
      <w:r w:rsidR="000657CD" w:rsidRPr="000657CD">
        <w:rPr>
          <w:b/>
          <w:sz w:val="20"/>
          <w:lang w:val="en-US"/>
        </w:rPr>
        <w:t>Update rate of ephemeris</w:t>
      </w:r>
      <w:r w:rsidR="000657CD" w:rsidRPr="000657CD">
        <w:rPr>
          <w:rFonts w:hint="eastAsia"/>
          <w:b/>
          <w:sz w:val="20"/>
          <w:lang w:val="en-US"/>
        </w:rPr>
        <w:t>.</w:t>
      </w:r>
    </w:p>
    <w:p w:rsidR="00E6604A" w:rsidRPr="00743799" w:rsidRDefault="00E6604A" w:rsidP="00E6604A">
      <w:pPr>
        <w:spacing w:before="0" w:after="120"/>
        <w:jc w:val="left"/>
        <w:rPr>
          <w:sz w:val="20"/>
          <w:lang w:val="en-US"/>
        </w:rPr>
      </w:pPr>
    </w:p>
    <w:p w:rsidR="00E6604A" w:rsidRPr="00A455C0" w:rsidRDefault="00E6604A" w:rsidP="00E6604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6604A" w:rsidRDefault="00E6604A" w:rsidP="00E6604A">
      <w:pPr>
        <w:spacing w:before="0" w:after="120"/>
        <w:jc w:val="left"/>
        <w:rPr>
          <w:sz w:val="20"/>
        </w:rPr>
      </w:pPr>
      <w:r>
        <w:rPr>
          <w:sz w:val="20"/>
        </w:rPr>
        <w:t>T</w:t>
      </w:r>
      <w:r>
        <w:rPr>
          <w:rFonts w:hint="eastAsia"/>
          <w:sz w:val="20"/>
        </w:rPr>
        <w:t xml:space="preserve">his document discussed the topic of </w:t>
      </w:r>
      <w:r w:rsidR="000E4501">
        <w:rPr>
          <w:rFonts w:hint="eastAsia"/>
          <w:sz w:val="20"/>
        </w:rPr>
        <w:t xml:space="preserve">RRM </w:t>
      </w:r>
      <w:r w:rsidRPr="00537572">
        <w:rPr>
          <w:sz w:val="20"/>
        </w:rPr>
        <w:t>requirements for N</w:t>
      </w:r>
      <w:r>
        <w:rPr>
          <w:rFonts w:hint="eastAsia"/>
          <w:sz w:val="20"/>
        </w:rPr>
        <w:t xml:space="preserve">TN UE and presented </w:t>
      </w:r>
      <w:r w:rsidR="00CA36A5">
        <w:rPr>
          <w:sz w:val="20"/>
        </w:rPr>
        <w:t>our proposals as below</w:t>
      </w:r>
      <w:r>
        <w:rPr>
          <w:rFonts w:hint="eastAsia"/>
          <w:sz w:val="20"/>
        </w:rPr>
        <w:t>:</w:t>
      </w:r>
    </w:p>
    <w:p w:rsidR="000E4501" w:rsidRPr="00D91D00" w:rsidRDefault="004D4114" w:rsidP="000E4501">
      <w:pPr>
        <w:spacing w:before="0" w:after="120"/>
        <w:jc w:val="left"/>
        <w:rPr>
          <w:b/>
          <w:sz w:val="20"/>
          <w:lang w:val="pl-PL"/>
        </w:rPr>
      </w:pPr>
      <w:r>
        <w:rPr>
          <w:b/>
          <w:sz w:val="20"/>
          <w:lang w:val="pl-PL"/>
        </w:rPr>
        <w:lastRenderedPageBreak/>
        <w:t>Proposal</w:t>
      </w:r>
      <w:r>
        <w:rPr>
          <w:rFonts w:hint="eastAsia"/>
          <w:b/>
          <w:sz w:val="20"/>
          <w:lang w:val="pl-PL"/>
        </w:rPr>
        <w:t xml:space="preserve"> </w:t>
      </w:r>
      <w:r w:rsidRPr="00D91D00">
        <w:rPr>
          <w:rFonts w:hint="eastAsia"/>
          <w:b/>
          <w:sz w:val="20"/>
          <w:lang w:val="pl-PL"/>
        </w:rPr>
        <w:t>1:</w:t>
      </w:r>
      <w:r w:rsidRPr="00D91D00">
        <w:rPr>
          <w:b/>
          <w:sz w:val="20"/>
          <w:lang w:val="pl-PL"/>
        </w:rPr>
        <w:t xml:space="preserve"> T</w:t>
      </w:r>
      <w:r w:rsidRPr="00D91D00">
        <w:rPr>
          <w:rFonts w:hint="eastAsia"/>
          <w:b/>
          <w:sz w:val="20"/>
          <w:lang w:val="pl-PL"/>
        </w:rPr>
        <w:t>ypical accuracy of GNSS may be more applied for defining NTN RRM requirements, and the response time in TS38.171</w:t>
      </w:r>
      <w:r>
        <w:rPr>
          <w:rFonts w:hint="eastAsia"/>
          <w:b/>
          <w:sz w:val="20"/>
          <w:lang w:val="pl-PL"/>
        </w:rPr>
        <w:t xml:space="preserve"> </w:t>
      </w:r>
      <w:r w:rsidRPr="00D91D00">
        <w:rPr>
          <w:rFonts w:hint="eastAsia"/>
          <w:b/>
          <w:sz w:val="20"/>
          <w:lang w:val="pl-PL"/>
        </w:rPr>
        <w:t xml:space="preserve">should not </w:t>
      </w:r>
      <w:r>
        <w:rPr>
          <w:b/>
          <w:sz w:val="20"/>
          <w:lang w:val="pl-PL"/>
        </w:rPr>
        <w:t xml:space="preserve">be </w:t>
      </w:r>
      <w:r w:rsidRPr="00D91D00">
        <w:rPr>
          <w:rFonts w:hint="eastAsia"/>
          <w:b/>
          <w:sz w:val="20"/>
          <w:lang w:val="pl-PL"/>
        </w:rPr>
        <w:t>applied for NTN UE mobility requirements.</w:t>
      </w:r>
    </w:p>
    <w:p w:rsidR="000E4501" w:rsidRPr="000657CD" w:rsidRDefault="00CA36A5" w:rsidP="000E4501">
      <w:pPr>
        <w:spacing w:before="0" w:after="120"/>
        <w:jc w:val="left"/>
        <w:rPr>
          <w:b/>
          <w:sz w:val="20"/>
        </w:rPr>
      </w:pPr>
      <w:r>
        <w:rPr>
          <w:b/>
          <w:sz w:val="20"/>
        </w:rPr>
        <w:t>Proposal</w:t>
      </w:r>
      <w:r w:rsidRPr="000657CD">
        <w:rPr>
          <w:rFonts w:hint="eastAsia"/>
          <w:b/>
          <w:sz w:val="20"/>
        </w:rPr>
        <w:t xml:space="preserve"> 2: RAN4 can focus on the NTN UE transmit timing error requirements</w:t>
      </w:r>
      <w:r>
        <w:rPr>
          <w:b/>
          <w:sz w:val="20"/>
        </w:rPr>
        <w:t xml:space="preserve"> firstly</w:t>
      </w:r>
      <w:r w:rsidRPr="000657CD">
        <w:rPr>
          <w:rFonts w:hint="eastAsia"/>
          <w:b/>
          <w:sz w:val="20"/>
        </w:rPr>
        <w:t xml:space="preserve"> and then to decide the </w:t>
      </w:r>
      <w:r w:rsidRPr="000657CD">
        <w:rPr>
          <w:b/>
          <w:sz w:val="20"/>
          <w:lang w:val="en-US"/>
        </w:rPr>
        <w:t>Update rate of ephemeris</w:t>
      </w:r>
      <w:r w:rsidRPr="000657CD">
        <w:rPr>
          <w:rFonts w:hint="eastAsia"/>
          <w:b/>
          <w:sz w:val="20"/>
          <w:lang w:val="en-US"/>
        </w:rPr>
        <w:t>.</w:t>
      </w:r>
    </w:p>
    <w:p w:rsidR="00031F89" w:rsidRPr="001B5A79"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280084" w:rsidRPr="00280084">
        <w:rPr>
          <w:sz w:val="20"/>
        </w:rPr>
        <w:t>R4-2105795</w:t>
      </w:r>
      <w:r w:rsidR="00280084">
        <w:rPr>
          <w:rFonts w:hint="eastAsia"/>
          <w:sz w:val="20"/>
        </w:rPr>
        <w:t xml:space="preserve">, </w:t>
      </w:r>
      <w:r w:rsidR="00280084" w:rsidRPr="00280084">
        <w:rPr>
          <w:sz w:val="20"/>
        </w:rPr>
        <w:t>WF on NR NTN RRM general and measurement requirements</w:t>
      </w:r>
      <w:r w:rsidR="00280084">
        <w:rPr>
          <w:rFonts w:hint="eastAsia"/>
          <w:sz w:val="20"/>
        </w:rPr>
        <w:t xml:space="preserve">, </w:t>
      </w:r>
      <w:proofErr w:type="spellStart"/>
      <w:r w:rsidR="00280084" w:rsidRPr="00280084">
        <w:rPr>
          <w:sz w:val="20"/>
        </w:rPr>
        <w:t>Fraunhofer</w:t>
      </w:r>
      <w:proofErr w:type="spellEnd"/>
    </w:p>
    <w:p w:rsidR="00280084" w:rsidRDefault="00280084" w:rsidP="009973FC">
      <w:pPr>
        <w:pStyle w:val="ab"/>
        <w:ind w:left="540" w:hangingChars="270" w:hanging="540"/>
        <w:rPr>
          <w:sz w:val="20"/>
        </w:rPr>
      </w:pPr>
    </w:p>
    <w:sectPr w:rsidR="0028008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D12" w:rsidRDefault="00B06D12" w:rsidP="0095591C">
      <w:pPr>
        <w:spacing w:after="60"/>
        <w:ind w:left="210"/>
      </w:pPr>
      <w:r>
        <w:separator/>
      </w:r>
    </w:p>
    <w:p w:rsidR="00B06D12" w:rsidRDefault="00B06D12"/>
  </w:endnote>
  <w:endnote w:type="continuationSeparator" w:id="0">
    <w:p w:rsidR="00B06D12" w:rsidRDefault="00B06D12" w:rsidP="0095591C">
      <w:pPr>
        <w:spacing w:after="60"/>
        <w:ind w:left="210"/>
      </w:pPr>
      <w:r>
        <w:continuationSeparator/>
      </w:r>
    </w:p>
    <w:p w:rsidR="00B06D12" w:rsidRDefault="00B06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E0C00">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D12" w:rsidRDefault="00B06D12" w:rsidP="0095591C">
      <w:pPr>
        <w:spacing w:after="60"/>
        <w:ind w:left="210"/>
      </w:pPr>
      <w:r>
        <w:separator/>
      </w:r>
    </w:p>
    <w:p w:rsidR="00B06D12" w:rsidRDefault="00B06D12"/>
  </w:footnote>
  <w:footnote w:type="continuationSeparator" w:id="0">
    <w:p w:rsidR="00B06D12" w:rsidRDefault="00B06D12" w:rsidP="0095591C">
      <w:pPr>
        <w:spacing w:after="60"/>
        <w:ind w:left="210"/>
      </w:pPr>
      <w:r>
        <w:continuationSeparator/>
      </w:r>
    </w:p>
    <w:p w:rsidR="00B06D12" w:rsidRDefault="00B06D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05pt;height:74.8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4">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9"/>
  </w:num>
  <w:num w:numId="3">
    <w:abstractNumId w:val="2"/>
  </w:num>
  <w:num w:numId="4">
    <w:abstractNumId w:val="24"/>
  </w:num>
  <w:num w:numId="5">
    <w:abstractNumId w:val="14"/>
  </w:num>
  <w:num w:numId="6">
    <w:abstractNumId w:val="38"/>
  </w:num>
  <w:num w:numId="7">
    <w:abstractNumId w:val="5"/>
  </w:num>
  <w:num w:numId="8">
    <w:abstractNumId w:val="26"/>
  </w:num>
  <w:num w:numId="9">
    <w:abstractNumId w:val="20"/>
  </w:num>
  <w:num w:numId="10">
    <w:abstractNumId w:val="36"/>
  </w:num>
  <w:num w:numId="11">
    <w:abstractNumId w:val="39"/>
  </w:num>
  <w:num w:numId="12">
    <w:abstractNumId w:val="40"/>
  </w:num>
  <w:num w:numId="13">
    <w:abstractNumId w:val="21"/>
  </w:num>
  <w:num w:numId="14">
    <w:abstractNumId w:val="22"/>
  </w:num>
  <w:num w:numId="15">
    <w:abstractNumId w:val="18"/>
  </w:num>
  <w:num w:numId="16">
    <w:abstractNumId w:val="35"/>
  </w:num>
  <w:num w:numId="17">
    <w:abstractNumId w:val="0"/>
  </w:num>
  <w:num w:numId="18">
    <w:abstractNumId w:val="25"/>
  </w:num>
  <w:num w:numId="19">
    <w:abstractNumId w:val="32"/>
  </w:num>
  <w:num w:numId="20">
    <w:abstractNumId w:val="31"/>
  </w:num>
  <w:num w:numId="21">
    <w:abstractNumId w:val="4"/>
  </w:num>
  <w:num w:numId="22">
    <w:abstractNumId w:val="3"/>
  </w:num>
  <w:num w:numId="23">
    <w:abstractNumId w:val="7"/>
  </w:num>
  <w:num w:numId="24">
    <w:abstractNumId w:val="11"/>
  </w:num>
  <w:num w:numId="25">
    <w:abstractNumId w:val="10"/>
  </w:num>
  <w:num w:numId="26">
    <w:abstractNumId w:val="37"/>
  </w:num>
  <w:num w:numId="27">
    <w:abstractNumId w:val="1"/>
  </w:num>
  <w:num w:numId="28">
    <w:abstractNumId w:val="41"/>
  </w:num>
  <w:num w:numId="29">
    <w:abstractNumId w:val="16"/>
  </w:num>
  <w:num w:numId="30">
    <w:abstractNumId w:val="29"/>
  </w:num>
  <w:num w:numId="31">
    <w:abstractNumId w:val="19"/>
  </w:num>
  <w:num w:numId="32">
    <w:abstractNumId w:val="12"/>
  </w:num>
  <w:num w:numId="33">
    <w:abstractNumId w:val="13"/>
  </w:num>
  <w:num w:numId="34">
    <w:abstractNumId w:val="6"/>
  </w:num>
  <w:num w:numId="35">
    <w:abstractNumId w:val="34"/>
  </w:num>
  <w:num w:numId="36">
    <w:abstractNumId w:val="27"/>
  </w:num>
  <w:num w:numId="37">
    <w:abstractNumId w:val="33"/>
  </w:num>
  <w:num w:numId="38">
    <w:abstractNumId w:val="30"/>
  </w:num>
  <w:num w:numId="39">
    <w:abstractNumId w:val="17"/>
  </w:num>
  <w:num w:numId="40">
    <w:abstractNumId w:val="8"/>
  </w:num>
  <w:num w:numId="41">
    <w:abstractNumId w:val="15"/>
  </w:num>
  <w:num w:numId="4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D9"/>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57CD"/>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0EE6"/>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501"/>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0F8"/>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43BD"/>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20E8"/>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1A51"/>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09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114"/>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73"/>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3F9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6D12"/>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6A60"/>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423"/>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36A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419"/>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1D00"/>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590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B"/>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6DF9"/>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C00"/>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15737236">
      <w:bodyDiv w:val="1"/>
      <w:marLeft w:val="0"/>
      <w:marRight w:val="0"/>
      <w:marTop w:val="0"/>
      <w:marBottom w:val="0"/>
      <w:divBdr>
        <w:top w:val="none" w:sz="0" w:space="0" w:color="auto"/>
        <w:left w:val="none" w:sz="0" w:space="0" w:color="auto"/>
        <w:bottom w:val="none" w:sz="0" w:space="0" w:color="auto"/>
        <w:right w:val="none" w:sz="0" w:space="0" w:color="auto"/>
      </w:divBdr>
      <w:divsChild>
        <w:div w:id="307318692">
          <w:marLeft w:val="1800"/>
          <w:marRight w:val="0"/>
          <w:marTop w:val="10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76AA5-0306-4504-9B82-C4A9BC3DA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2826</TotalTime>
  <Pages>1</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2663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593</cp:revision>
  <cp:lastPrinted>2007-04-24T00:59:00Z</cp:lastPrinted>
  <dcterms:created xsi:type="dcterms:W3CDTF">2021-01-15T04:32:00Z</dcterms:created>
  <dcterms:modified xsi:type="dcterms:W3CDTF">2021-05-11T13:23:00Z</dcterms:modified>
</cp:coreProperties>
</file>